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24BC2" w14:textId="77777777" w:rsidR="003E1FD7" w:rsidRDefault="003E1FD7">
      <w:pPr>
        <w:rPr>
          <w:rFonts w:asciiTheme="majorHAnsi" w:eastAsiaTheme="majorHAnsi" w:hAnsiTheme="majorHAnsi"/>
          <w:sz w:val="18"/>
          <w:szCs w:val="18"/>
        </w:rPr>
      </w:pPr>
    </w:p>
    <w:p w14:paraId="6793ED21" w14:textId="77777777" w:rsidR="003E1FD7" w:rsidRDefault="003E1FD7">
      <w:pPr>
        <w:rPr>
          <w:rFonts w:asciiTheme="majorHAnsi" w:eastAsiaTheme="majorHAnsi" w:hAnsiTheme="majorHAnsi"/>
          <w:sz w:val="18"/>
          <w:szCs w:val="18"/>
        </w:rPr>
      </w:pPr>
    </w:p>
    <w:p w14:paraId="1CE1AB32" w14:textId="2D210A46" w:rsidR="00ED1B13" w:rsidRPr="003E1FD7" w:rsidRDefault="0004674D" w:rsidP="003E1FD7">
      <w:pPr>
        <w:jc w:val="center"/>
        <w:rPr>
          <w:rFonts w:asciiTheme="majorHAnsi" w:eastAsiaTheme="majorHAnsi" w:hAnsiTheme="majorHAnsi"/>
          <w:sz w:val="74"/>
          <w:szCs w:val="74"/>
        </w:rPr>
      </w:pPr>
      <w:r w:rsidRPr="003E1FD7">
        <w:rPr>
          <w:rFonts w:asciiTheme="majorHAnsi" w:eastAsiaTheme="majorHAnsi" w:hAnsiTheme="majorHAnsi" w:hint="eastAsia"/>
          <w:sz w:val="74"/>
          <w:szCs w:val="74"/>
        </w:rPr>
        <w:t>医療</w:t>
      </w:r>
      <w:r w:rsidR="003E1FD7" w:rsidRPr="003E1FD7">
        <w:rPr>
          <w:rFonts w:asciiTheme="majorHAnsi" w:eastAsiaTheme="majorHAnsi" w:hAnsiTheme="majorHAnsi" w:hint="eastAsia"/>
          <w:sz w:val="74"/>
          <w:szCs w:val="74"/>
        </w:rPr>
        <w:t>ＤＸ</w:t>
      </w:r>
      <w:r w:rsidRPr="003E1FD7">
        <w:rPr>
          <w:rFonts w:asciiTheme="majorHAnsi" w:eastAsiaTheme="majorHAnsi" w:hAnsiTheme="majorHAnsi" w:hint="eastAsia"/>
          <w:sz w:val="74"/>
          <w:szCs w:val="74"/>
        </w:rPr>
        <w:t>推進体制整備加算に関するご案内</w:t>
      </w:r>
    </w:p>
    <w:p w14:paraId="3B87B19F" w14:textId="77777777" w:rsidR="003E1FD7" w:rsidRDefault="0004674D">
      <w:pPr>
        <w:rPr>
          <w:rFonts w:asciiTheme="majorHAnsi" w:eastAsiaTheme="majorHAnsi" w:hAnsiTheme="majorHAnsi"/>
          <w:sz w:val="16"/>
          <w:szCs w:val="16"/>
        </w:rPr>
      </w:pPr>
      <w:r w:rsidRPr="003E1FD7">
        <w:rPr>
          <w:rFonts w:asciiTheme="majorHAnsi" w:eastAsiaTheme="majorHAnsi" w:hAnsiTheme="majorHAnsi" w:hint="eastAsia"/>
          <w:sz w:val="44"/>
          <w:szCs w:val="44"/>
        </w:rPr>
        <w:t>当院は以下の医療</w:t>
      </w:r>
      <w:r w:rsidR="003E1FD7" w:rsidRPr="003E1FD7">
        <w:rPr>
          <w:rFonts w:asciiTheme="majorHAnsi" w:eastAsiaTheme="majorHAnsi" w:hAnsiTheme="majorHAnsi" w:hint="eastAsia"/>
          <w:sz w:val="44"/>
          <w:szCs w:val="44"/>
        </w:rPr>
        <w:t>ＤＸ</w:t>
      </w:r>
      <w:r w:rsidRPr="003E1FD7">
        <w:rPr>
          <w:rFonts w:asciiTheme="majorHAnsi" w:eastAsiaTheme="majorHAnsi" w:hAnsiTheme="majorHAnsi" w:hint="eastAsia"/>
          <w:sz w:val="44"/>
          <w:szCs w:val="44"/>
        </w:rPr>
        <w:t>を通じて質の高い診療提供を目指しております。</w:t>
      </w:r>
    </w:p>
    <w:p w14:paraId="7669AB0E" w14:textId="6B16FD1A" w:rsidR="003E1FD7" w:rsidRPr="003E1FD7" w:rsidRDefault="003E1FD7">
      <w:pPr>
        <w:rPr>
          <w:rFonts w:asciiTheme="majorHAnsi" w:eastAsiaTheme="majorHAnsi" w:hAnsiTheme="majorHAnsi"/>
          <w:sz w:val="16"/>
          <w:szCs w:val="16"/>
        </w:rPr>
      </w:pPr>
      <w:r>
        <w:rPr>
          <w:rFonts w:asciiTheme="majorHAnsi" w:eastAsiaTheme="majorHAnsi" w:hAnsiTheme="majorHAnsi"/>
          <w:noProof/>
          <w:sz w:val="44"/>
          <w:szCs w:val="44"/>
        </w:rPr>
        <mc:AlternateContent>
          <mc:Choice Requires="wps">
            <w:drawing>
              <wp:anchor distT="0" distB="0" distL="114300" distR="114300" simplePos="0" relativeHeight="251659264" behindDoc="0" locked="0" layoutInCell="1" allowOverlap="1" wp14:anchorId="3416D414" wp14:editId="2080E882">
                <wp:simplePos x="0" y="0"/>
                <wp:positionH relativeFrom="column">
                  <wp:posOffset>-147637</wp:posOffset>
                </wp:positionH>
                <wp:positionV relativeFrom="paragraph">
                  <wp:posOffset>166687</wp:posOffset>
                </wp:positionV>
                <wp:extent cx="10048875" cy="3233737"/>
                <wp:effectExtent l="19050" t="19050" r="28575" b="24130"/>
                <wp:wrapNone/>
                <wp:docPr id="1147476038" name="四角形: 角を丸くする 1"/>
                <wp:cNvGraphicFramePr/>
                <a:graphic xmlns:a="http://schemas.openxmlformats.org/drawingml/2006/main">
                  <a:graphicData uri="http://schemas.microsoft.com/office/word/2010/wordprocessingShape">
                    <wps:wsp>
                      <wps:cNvSpPr/>
                      <wps:spPr>
                        <a:xfrm>
                          <a:off x="0" y="0"/>
                          <a:ext cx="10048875" cy="3233737"/>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3F466A" id="四角形: 角を丸くする 1" o:spid="_x0000_s1026" style="position:absolute;left:0;text-align:left;margin-left:-11.6pt;margin-top:13.1pt;width:791.25pt;height:25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" filled="f" strokecolor="#09101d [484]" strokeweight="2.25pt">
                <v:stroke joinstyle="miter"/>
              </v:roundrect>
            </w:pict>
          </mc:Fallback>
        </mc:AlternateContent>
      </w:r>
    </w:p>
    <w:p w14:paraId="09156AA3" w14:textId="77777777" w:rsidR="003E1FD7" w:rsidRDefault="003E1FD7" w:rsidP="003E1FD7">
      <w:pPr>
        <w:rPr>
          <w:rFonts w:asciiTheme="majorHAnsi" w:eastAsiaTheme="majorHAnsi" w:hAnsiTheme="majorHAnsi"/>
          <w:sz w:val="16"/>
          <w:szCs w:val="16"/>
        </w:rPr>
      </w:pPr>
    </w:p>
    <w:p w14:paraId="4074FCDB" w14:textId="62B9B303" w:rsidR="003E1FD7" w:rsidRDefault="0004674D" w:rsidP="003E1FD7">
      <w:pPr>
        <w:rPr>
          <w:rFonts w:asciiTheme="majorHAnsi" w:eastAsiaTheme="majorHAnsi" w:hAnsiTheme="majorHAnsi"/>
          <w:sz w:val="40"/>
          <w:szCs w:val="40"/>
        </w:rPr>
      </w:pPr>
      <w:r>
        <w:rPr>
          <w:rFonts w:asciiTheme="majorHAnsi" w:eastAsiaTheme="majorHAnsi" w:hAnsiTheme="majorHAnsi" w:hint="eastAsia"/>
          <w:sz w:val="40"/>
          <w:szCs w:val="40"/>
        </w:rPr>
        <w:t>・オンライン資格確認等システムにより取得した診療情報等を活用して</w:t>
      </w:r>
      <w:r w:rsidR="003E1FD7">
        <w:rPr>
          <w:rFonts w:asciiTheme="majorHAnsi" w:eastAsiaTheme="majorHAnsi" w:hAnsiTheme="majorHAnsi" w:hint="eastAsia"/>
          <w:sz w:val="40"/>
          <w:szCs w:val="40"/>
        </w:rPr>
        <w:t>診療</w:t>
      </w:r>
      <w:r>
        <w:rPr>
          <w:rFonts w:asciiTheme="majorHAnsi" w:eastAsiaTheme="majorHAnsi" w:hAnsiTheme="majorHAnsi" w:hint="eastAsia"/>
          <w:sz w:val="40"/>
          <w:szCs w:val="40"/>
        </w:rPr>
        <w:t>を実施し</w:t>
      </w:r>
    </w:p>
    <w:p w14:paraId="5E18F939" w14:textId="7111519E" w:rsidR="0004674D" w:rsidRDefault="0004674D" w:rsidP="003E1FD7">
      <w:pPr>
        <w:ind w:firstLineChars="100" w:firstLine="400"/>
        <w:rPr>
          <w:rFonts w:asciiTheme="majorHAnsi" w:eastAsiaTheme="majorHAnsi" w:hAnsiTheme="majorHAnsi"/>
          <w:sz w:val="40"/>
          <w:szCs w:val="40"/>
        </w:rPr>
      </w:pPr>
      <w:r>
        <w:rPr>
          <w:rFonts w:asciiTheme="majorHAnsi" w:eastAsiaTheme="majorHAnsi" w:hAnsiTheme="majorHAnsi" w:hint="eastAsia"/>
          <w:sz w:val="40"/>
          <w:szCs w:val="40"/>
        </w:rPr>
        <w:t>ております。</w:t>
      </w:r>
    </w:p>
    <w:p w14:paraId="3E23AAF0" w14:textId="5AB4790E" w:rsidR="003E1FD7" w:rsidRDefault="0004674D">
      <w:pPr>
        <w:rPr>
          <w:rFonts w:asciiTheme="majorHAnsi" w:eastAsiaTheme="majorHAnsi" w:hAnsiTheme="majorHAnsi"/>
          <w:sz w:val="40"/>
          <w:szCs w:val="40"/>
        </w:rPr>
      </w:pPr>
      <w:r>
        <w:rPr>
          <w:rFonts w:asciiTheme="majorHAnsi" w:eastAsiaTheme="majorHAnsi" w:hAnsiTheme="majorHAnsi" w:hint="eastAsia"/>
          <w:sz w:val="40"/>
          <w:szCs w:val="40"/>
        </w:rPr>
        <w:t>・マイナ保険証利用を促進するなど、</w:t>
      </w:r>
      <w:r w:rsidR="003E1FD7">
        <w:rPr>
          <w:rFonts w:asciiTheme="majorHAnsi" w:eastAsiaTheme="majorHAnsi" w:hAnsiTheme="majorHAnsi" w:hint="eastAsia"/>
          <w:sz w:val="40"/>
          <w:szCs w:val="40"/>
        </w:rPr>
        <w:t>医療ＤＸを通じて質の</w:t>
      </w:r>
      <w:r w:rsidR="00CC2B05">
        <w:rPr>
          <w:rFonts w:asciiTheme="majorHAnsi" w:eastAsiaTheme="majorHAnsi" w:hAnsiTheme="majorHAnsi" w:hint="eastAsia"/>
          <w:sz w:val="40"/>
          <w:szCs w:val="40"/>
        </w:rPr>
        <w:t>高い</w:t>
      </w:r>
      <w:r w:rsidR="003E1FD7">
        <w:rPr>
          <w:rFonts w:asciiTheme="majorHAnsi" w:eastAsiaTheme="majorHAnsi" w:hAnsiTheme="majorHAnsi" w:hint="eastAsia"/>
          <w:sz w:val="40"/>
          <w:szCs w:val="40"/>
        </w:rPr>
        <w:t>医療を提供できるよう</w:t>
      </w:r>
    </w:p>
    <w:p w14:paraId="52C155E9" w14:textId="63152B1C" w:rsidR="0004674D" w:rsidRDefault="003E1FD7" w:rsidP="003E1FD7">
      <w:pPr>
        <w:ind w:firstLineChars="100" w:firstLine="400"/>
        <w:rPr>
          <w:rFonts w:asciiTheme="majorHAnsi" w:eastAsiaTheme="majorHAnsi" w:hAnsiTheme="majorHAnsi"/>
          <w:sz w:val="40"/>
          <w:szCs w:val="40"/>
        </w:rPr>
      </w:pPr>
      <w:r>
        <w:rPr>
          <w:rFonts w:asciiTheme="majorHAnsi" w:eastAsiaTheme="majorHAnsi" w:hAnsiTheme="majorHAnsi" w:hint="eastAsia"/>
          <w:sz w:val="40"/>
          <w:szCs w:val="40"/>
        </w:rPr>
        <w:t>に取り組んでおります。</w:t>
      </w:r>
    </w:p>
    <w:p w14:paraId="2D0D9F57" w14:textId="77777777" w:rsidR="003E1FD7" w:rsidRDefault="003E1FD7">
      <w:pPr>
        <w:rPr>
          <w:rFonts w:asciiTheme="majorHAnsi" w:eastAsiaTheme="majorHAnsi" w:hAnsiTheme="majorHAnsi"/>
          <w:sz w:val="40"/>
          <w:szCs w:val="40"/>
        </w:rPr>
      </w:pPr>
      <w:r>
        <w:rPr>
          <w:rFonts w:asciiTheme="majorHAnsi" w:eastAsiaTheme="majorHAnsi" w:hAnsiTheme="majorHAnsi" w:hint="eastAsia"/>
          <w:sz w:val="40"/>
          <w:szCs w:val="40"/>
        </w:rPr>
        <w:t>・電子処方箋の発行や電子カルテ情報共有サービスなどの医療ＤＸにかかる取組を実</w:t>
      </w:r>
    </w:p>
    <w:p w14:paraId="5463DC8A" w14:textId="796183E3" w:rsidR="003E1FD7" w:rsidRDefault="003E1FD7" w:rsidP="003E1FD7">
      <w:pPr>
        <w:ind w:firstLineChars="100" w:firstLine="400"/>
        <w:rPr>
          <w:rFonts w:asciiTheme="majorHAnsi" w:eastAsiaTheme="majorHAnsi" w:hAnsiTheme="majorHAnsi"/>
          <w:sz w:val="40"/>
          <w:szCs w:val="40"/>
        </w:rPr>
      </w:pPr>
      <w:r>
        <w:rPr>
          <w:rFonts w:asciiTheme="majorHAnsi" w:eastAsiaTheme="majorHAnsi" w:hAnsiTheme="majorHAnsi" w:hint="eastAsia"/>
          <w:sz w:val="40"/>
          <w:szCs w:val="40"/>
        </w:rPr>
        <w:t>施してまいります。（今後導入予定です。）</w:t>
      </w:r>
    </w:p>
    <w:p w14:paraId="0635FD0A" w14:textId="77777777" w:rsidR="003E1FD7" w:rsidRDefault="003E1FD7" w:rsidP="003E1FD7">
      <w:pPr>
        <w:ind w:firstLineChars="100" w:firstLine="220"/>
        <w:rPr>
          <w:rFonts w:asciiTheme="majorHAnsi" w:eastAsiaTheme="majorHAnsi" w:hAnsiTheme="majorHAnsi"/>
          <w:sz w:val="22"/>
        </w:rPr>
      </w:pPr>
    </w:p>
    <w:p w14:paraId="1D3C72C8" w14:textId="5E018A87" w:rsidR="003E1FD7" w:rsidRPr="003E1FD7" w:rsidRDefault="003E1FD7" w:rsidP="003E1FD7">
      <w:pPr>
        <w:ind w:firstLineChars="100" w:firstLine="320"/>
        <w:jc w:val="right"/>
        <w:rPr>
          <w:rFonts w:asciiTheme="majorHAnsi" w:eastAsiaTheme="majorHAnsi" w:hAnsiTheme="majorHAnsi"/>
          <w:sz w:val="32"/>
          <w:szCs w:val="32"/>
        </w:rPr>
      </w:pPr>
      <w:r>
        <w:rPr>
          <w:rFonts w:asciiTheme="majorHAnsi" w:eastAsiaTheme="majorHAnsi" w:hAnsiTheme="majorHAnsi" w:hint="eastAsia"/>
          <w:sz w:val="32"/>
          <w:szCs w:val="32"/>
        </w:rPr>
        <w:t>鴨方第一内科クリニック</w:t>
      </w:r>
    </w:p>
    <w:sectPr w:rsidR="003E1FD7" w:rsidRPr="003E1FD7" w:rsidSect="0004674D">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4D"/>
    <w:rsid w:val="0004674D"/>
    <w:rsid w:val="000953F7"/>
    <w:rsid w:val="003E1FD7"/>
    <w:rsid w:val="006B62B9"/>
    <w:rsid w:val="00C322F5"/>
    <w:rsid w:val="00CC2B05"/>
    <w:rsid w:val="00D11046"/>
    <w:rsid w:val="00ED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0227C"/>
  <w15:chartTrackingRefBased/>
  <w15:docId w15:val="{E53F40EB-B799-42AA-B7FB-1214B02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Tanioka</dc:creator>
  <cp:keywords/>
  <dc:description/>
  <cp:lastModifiedBy>　</cp:lastModifiedBy>
  <cp:revision>2</cp:revision>
  <dcterms:created xsi:type="dcterms:W3CDTF">2024-05-16T05:43:00Z</dcterms:created>
  <dcterms:modified xsi:type="dcterms:W3CDTF">2024-05-16T05:43:00Z</dcterms:modified>
</cp:coreProperties>
</file>